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14" w:rsidRDefault="004B6E14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4B6E14" w:rsidRDefault="004B6E14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892C20" w:rsidRDefault="00892C20" w:rsidP="001117AB">
      <w:pPr>
        <w:spacing w:line="240" w:lineRule="auto"/>
        <w:rPr>
          <w:rStyle w:val="a3"/>
          <w:rFonts w:eastAsiaTheme="minorHAnsi"/>
        </w:rPr>
      </w:pPr>
    </w:p>
    <w:p w:rsidR="00892C20" w:rsidRDefault="00892C20" w:rsidP="0056764C">
      <w:pPr>
        <w:spacing w:line="240" w:lineRule="auto"/>
        <w:jc w:val="center"/>
        <w:rPr>
          <w:rStyle w:val="a3"/>
          <w:rFonts w:eastAsiaTheme="minorHAnsi"/>
        </w:rPr>
      </w:pPr>
    </w:p>
    <w:p w:rsidR="0056764C" w:rsidRPr="007F78AE" w:rsidRDefault="0056764C" w:rsidP="0056764C">
      <w:pPr>
        <w:spacing w:line="240" w:lineRule="auto"/>
        <w:jc w:val="center"/>
      </w:pPr>
      <w:r w:rsidRPr="007F78AE">
        <w:rPr>
          <w:rStyle w:val="a3"/>
          <w:rFonts w:eastAsiaTheme="minorHAnsi"/>
        </w:rPr>
        <w:lastRenderedPageBreak/>
        <w:t xml:space="preserve">II. Показатели финансового состояния </w:t>
      </w:r>
      <w:r w:rsidRPr="007F78AE">
        <w:rPr>
          <w:rStyle w:val="12pt0pt"/>
          <w:rFonts w:eastAsiaTheme="minorHAnsi"/>
        </w:rPr>
        <w:t>учреждений</w:t>
      </w:r>
    </w:p>
    <w:tbl>
      <w:tblPr>
        <w:tblStyle w:val="a4"/>
        <w:tblpPr w:leftFromText="180" w:rightFromText="180" w:vertAnchor="page" w:horzAnchor="margin" w:tblpY="1831"/>
        <w:tblW w:w="0" w:type="auto"/>
        <w:tblLook w:val="04A0"/>
      </w:tblPr>
      <w:tblGrid>
        <w:gridCol w:w="7620"/>
        <w:gridCol w:w="1950"/>
      </w:tblGrid>
      <w:tr w:rsidR="0056764C" w:rsidRPr="0056764C" w:rsidTr="002A4BB4">
        <w:tc>
          <w:tcPr>
            <w:tcW w:w="7620" w:type="dxa"/>
          </w:tcPr>
          <w:p w:rsidR="0056764C" w:rsidRPr="0056764C" w:rsidRDefault="0056764C" w:rsidP="00E35BA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764C" w:rsidRPr="0056764C" w:rsidRDefault="0056764C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E35BA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:rsidR="0056764C" w:rsidRPr="0056764C" w:rsidRDefault="0056764C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</w:rPr>
              <w:t>2</w:t>
            </w: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567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>1. Нефинансовые активы, всего</w:t>
            </w:r>
          </w:p>
        </w:tc>
        <w:tc>
          <w:tcPr>
            <w:tcW w:w="1950" w:type="dxa"/>
          </w:tcPr>
          <w:p w:rsidR="0056764C" w:rsidRPr="0056764C" w:rsidRDefault="00477DC9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8 671 090,53</w:t>
            </w: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567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1950" w:type="dxa"/>
          </w:tcPr>
          <w:p w:rsidR="0056764C" w:rsidRPr="0056764C" w:rsidRDefault="0056764C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567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 w:rsidRPr="0056764C">
              <w:rPr>
                <w:rFonts w:ascii="Times New Roman" w:hAnsi="Times New Roman" w:cs="Times New Roman"/>
                <w:bCs/>
              </w:rPr>
              <w:t xml:space="preserve">Общая балансовая стоимость недвижимого </w:t>
            </w:r>
            <w:r w:rsidRPr="0056764C">
              <w:rPr>
                <w:rFonts w:ascii="Times New Roman" w:hAnsi="Times New Roman" w:cs="Times New Roman"/>
              </w:rPr>
              <w:t>муниципального</w:t>
            </w:r>
            <w:r w:rsidRPr="0056764C">
              <w:rPr>
                <w:rFonts w:ascii="Times New Roman" w:hAnsi="Times New Roman" w:cs="Times New Roman"/>
                <w:b/>
              </w:rPr>
              <w:t xml:space="preserve">  </w:t>
            </w:r>
            <w:r w:rsidRPr="0056764C">
              <w:rPr>
                <w:rFonts w:ascii="Times New Roman" w:hAnsi="Times New Roman" w:cs="Times New Roman"/>
                <w:bCs/>
              </w:rPr>
              <w:t>имущества, всего</w:t>
            </w:r>
          </w:p>
        </w:tc>
        <w:tc>
          <w:tcPr>
            <w:tcW w:w="1950" w:type="dxa"/>
          </w:tcPr>
          <w:p w:rsidR="0056764C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4 847 383,88</w:t>
            </w: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567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50" w:type="dxa"/>
          </w:tcPr>
          <w:p w:rsidR="0056764C" w:rsidRPr="0056764C" w:rsidRDefault="0056764C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64C" w:rsidRPr="0056764C" w:rsidTr="002A4BB4">
        <w:tc>
          <w:tcPr>
            <w:tcW w:w="7620" w:type="dxa"/>
          </w:tcPr>
          <w:p w:rsidR="0056764C" w:rsidRPr="0056764C" w:rsidRDefault="0056764C" w:rsidP="00567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1.1.1. Стоимость имущества, закрепленного </w:t>
            </w:r>
            <w:r w:rsidRPr="0056764C">
              <w:rPr>
                <w:rFonts w:ascii="Times New Roman" w:hAnsi="Times New Roman" w:cs="Times New Roman"/>
              </w:rPr>
              <w:t xml:space="preserve">собственником </w:t>
            </w:r>
            <w:r w:rsidRPr="0056764C">
              <w:rPr>
                <w:rFonts w:ascii="Times New Roman" w:hAnsi="Times New Roman" w:cs="Times New Roman"/>
                <w:bCs/>
              </w:rPr>
              <w:t xml:space="preserve">имущества за муниципальным учреждением на праве </w:t>
            </w:r>
            <w:r w:rsidRPr="0056764C">
              <w:rPr>
                <w:rFonts w:ascii="Times New Roman" w:hAnsi="Times New Roman" w:cs="Times New Roman"/>
              </w:rPr>
              <w:t xml:space="preserve">оперативного </w:t>
            </w:r>
            <w:r w:rsidRPr="0056764C">
              <w:rPr>
                <w:rFonts w:ascii="Times New Roman" w:hAnsi="Times New Roman" w:cs="Times New Roman"/>
                <w:bCs/>
              </w:rPr>
              <w:t>управления</w:t>
            </w:r>
          </w:p>
        </w:tc>
        <w:tc>
          <w:tcPr>
            <w:tcW w:w="1950" w:type="dxa"/>
          </w:tcPr>
          <w:p w:rsidR="0056764C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4 847 383,88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1.1.2. Стоимость имущества, приобретенного </w:t>
            </w:r>
            <w:r w:rsidRPr="0056764C">
              <w:rPr>
                <w:rFonts w:ascii="Times New Roman" w:hAnsi="Times New Roman" w:cs="Times New Roman"/>
              </w:rPr>
              <w:t xml:space="preserve">муниципальным </w:t>
            </w:r>
            <w:r w:rsidRPr="0056764C">
              <w:rPr>
                <w:rFonts w:ascii="Times New Roman" w:hAnsi="Times New Roman" w:cs="Times New Roman"/>
                <w:bCs/>
              </w:rPr>
              <w:t>учреждением за с</w:t>
            </w:r>
            <w:r>
              <w:rPr>
                <w:rFonts w:ascii="Times New Roman" w:hAnsi="Times New Roman" w:cs="Times New Roman"/>
                <w:bCs/>
              </w:rPr>
              <w:t>чет</w:t>
            </w:r>
            <w:r w:rsidRPr="0056764C">
              <w:rPr>
                <w:rFonts w:ascii="Times New Roman" w:hAnsi="Times New Roman" w:cs="Times New Roman"/>
                <w:bCs/>
              </w:rPr>
              <w:t xml:space="preserve"> средств, выделенных собственником </w:t>
            </w:r>
            <w:r w:rsidRPr="0056764C">
              <w:rPr>
                <w:rFonts w:ascii="Times New Roman" w:hAnsi="Times New Roman" w:cs="Times New Roman"/>
              </w:rPr>
              <w:t xml:space="preserve">имущества </w:t>
            </w:r>
            <w:r w:rsidRPr="0056764C">
              <w:rPr>
                <w:rFonts w:ascii="Times New Roman" w:hAnsi="Times New Roman" w:cs="Times New Roman"/>
                <w:bCs/>
              </w:rPr>
              <w:t>учреждения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1.1.3. Стоимость имущества, приобретенного муниципальным учреждением за счет доходов, полученных от </w:t>
            </w:r>
            <w:r w:rsidRPr="0056764C">
              <w:rPr>
                <w:rFonts w:ascii="Times New Roman" w:hAnsi="Times New Roman" w:cs="Times New Roman"/>
              </w:rPr>
              <w:t xml:space="preserve">платной и иной, </w:t>
            </w:r>
            <w:r w:rsidRPr="0056764C">
              <w:rPr>
                <w:rFonts w:ascii="Times New Roman" w:hAnsi="Times New Roman" w:cs="Times New Roman"/>
                <w:bCs/>
              </w:rPr>
              <w:t>приносящей доход деятельности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1.1.4. Остаточная стоимость недвижимого </w:t>
            </w:r>
            <w:r w:rsidRPr="0056764C">
              <w:rPr>
                <w:rFonts w:ascii="Times New Roman" w:hAnsi="Times New Roman" w:cs="Times New Roman"/>
              </w:rPr>
              <w:t xml:space="preserve">муниципального </w:t>
            </w:r>
            <w:r w:rsidRPr="0056764C">
              <w:rPr>
                <w:rFonts w:ascii="Times New Roman" w:hAnsi="Times New Roman" w:cs="Times New Roman"/>
                <w:bCs/>
              </w:rPr>
              <w:t>имущества</w:t>
            </w:r>
          </w:p>
        </w:tc>
        <w:tc>
          <w:tcPr>
            <w:tcW w:w="1950" w:type="dxa"/>
          </w:tcPr>
          <w:p w:rsidR="000107F8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3 293 385,56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44753B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  <w:bCs/>
              </w:rPr>
              <w:t xml:space="preserve">1.2. Общая балансовая стоимость движимого </w:t>
            </w:r>
            <w:r w:rsidRPr="0044753B">
              <w:rPr>
                <w:rFonts w:ascii="Times New Roman" w:hAnsi="Times New Roman" w:cs="Times New Roman"/>
              </w:rPr>
              <w:t xml:space="preserve">муниципального </w:t>
            </w:r>
            <w:r w:rsidRPr="0044753B">
              <w:rPr>
                <w:rFonts w:ascii="Times New Roman" w:hAnsi="Times New Roman" w:cs="Times New Roman"/>
                <w:bCs/>
              </w:rPr>
              <w:t>имущества, всего</w:t>
            </w:r>
          </w:p>
        </w:tc>
        <w:tc>
          <w:tcPr>
            <w:tcW w:w="1950" w:type="dxa"/>
          </w:tcPr>
          <w:p w:rsidR="000107F8" w:rsidRPr="0056764C" w:rsidRDefault="00477DC9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3 775 840,75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44753B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  <w:bCs/>
              </w:rPr>
              <w:t xml:space="preserve">в том числе: 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Pr="0044753B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  <w:bCs/>
              </w:rPr>
              <w:t>1.2.1. Общая балансовая стоимость особо ценного</w:t>
            </w:r>
            <w:r w:rsidRPr="0044753B">
              <w:rPr>
                <w:rFonts w:ascii="Times New Roman" w:hAnsi="Times New Roman" w:cs="Times New Roman"/>
              </w:rPr>
              <w:t xml:space="preserve"> движимого </w:t>
            </w:r>
            <w:r w:rsidRPr="0044753B">
              <w:rPr>
                <w:rFonts w:ascii="Times New Roman" w:hAnsi="Times New Roman" w:cs="Times New Roman"/>
                <w:bCs/>
              </w:rPr>
              <w:t>имущества</w:t>
            </w:r>
          </w:p>
        </w:tc>
        <w:tc>
          <w:tcPr>
            <w:tcW w:w="1950" w:type="dxa"/>
          </w:tcPr>
          <w:p w:rsidR="000107F8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3 758 349,30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44753B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  <w:bCs/>
              </w:rPr>
              <w:t xml:space="preserve">1.2.2. Остаточная стоимость особо ценного движимого </w:t>
            </w:r>
            <w:r w:rsidRPr="0044753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950" w:type="dxa"/>
          </w:tcPr>
          <w:p w:rsidR="000107F8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1 489 284,84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>1.3. Материальные запасы</w:t>
            </w:r>
          </w:p>
        </w:tc>
        <w:tc>
          <w:tcPr>
            <w:tcW w:w="1950" w:type="dxa"/>
          </w:tcPr>
          <w:p w:rsidR="000107F8" w:rsidRPr="0056764C" w:rsidRDefault="00C62602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47 865,90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>из них: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2.1. Дебиторская задолженность по доходам, полученным </w:t>
            </w:r>
            <w:r w:rsidRPr="0056764C">
              <w:rPr>
                <w:rFonts w:ascii="Times New Roman" w:hAnsi="Times New Roman" w:cs="Times New Roman"/>
              </w:rPr>
              <w:t xml:space="preserve">за счет </w:t>
            </w:r>
            <w:r w:rsidRPr="0056764C">
              <w:rPr>
                <w:rFonts w:ascii="Times New Roman" w:hAnsi="Times New Roman" w:cs="Times New Roman"/>
                <w:bCs/>
              </w:rPr>
              <w:t>средств местного бюджета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2.2. Дебиторская задолженность по доходам, полученным </w:t>
            </w:r>
            <w:r w:rsidRPr="0056764C">
              <w:rPr>
                <w:rFonts w:ascii="Times New Roman" w:hAnsi="Times New Roman" w:cs="Times New Roman"/>
              </w:rPr>
              <w:t xml:space="preserve">от платной </w:t>
            </w:r>
            <w:r w:rsidRPr="0056764C">
              <w:rPr>
                <w:rFonts w:ascii="Times New Roman" w:hAnsi="Times New Roman" w:cs="Times New Roman"/>
                <w:bCs/>
              </w:rPr>
              <w:t>и иной приносящей доход деятельности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56764C">
              <w:rPr>
                <w:rFonts w:ascii="Times New Roman" w:hAnsi="Times New Roman" w:cs="Times New Roman"/>
                <w:bCs/>
              </w:rPr>
              <w:t xml:space="preserve">3. Дебиторская задолженность по выданным авансам, </w:t>
            </w:r>
            <w:r w:rsidRPr="0056764C">
              <w:rPr>
                <w:rFonts w:ascii="Times New Roman" w:hAnsi="Times New Roman" w:cs="Times New Roman"/>
              </w:rPr>
              <w:t xml:space="preserve">полученным </w:t>
            </w:r>
            <w:r w:rsidRPr="0056764C">
              <w:rPr>
                <w:rFonts w:ascii="Times New Roman" w:hAnsi="Times New Roman" w:cs="Times New Roman"/>
                <w:bCs/>
              </w:rPr>
              <w:t>за счет средств местного бюджета, всего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764C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2.3.1. По выданным авансам на услуги связи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2.3.2. По выданным авансам на транспортные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2.3.3. По выданным авансам на коммунальные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2.3.4. По выданным авансам на услуги по содержанию имущества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2.3.5. По выданным авансам на прочие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lastRenderedPageBreak/>
              <w:t>2.3.6. По выданным авансам на приобретение основных средств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2.3.8. По выданным авансам на приобретение непроизводственных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2.3.9. По выданным авансам на приобретение материальных запасов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2.3.10. По выданным авансам на прочие расходы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 xml:space="preserve">2.4. Дебиторская задолженность по выданным авансам за счет доходов, полученных от платной и иной приносящей доход деятельности, всего 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2.4.1. По выданным авансам на услуги связи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2.4.2. По выданным авансам на транспортные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2.4.3. По выданным авансам на коммунальные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2.4.4. По выданным авансам на услуги по содержанию имущества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2.4.5. По выданным авансам на прочие услуги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2.4.6. По выданным авансам на приобретение основных средств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2.4.7. По выданным авансам на приобретение нематериальных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2.4.8. По выданным авансам на приобретение непроизводственных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2.4.9. По выданным авансам на приобретение материальных запасов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2.4.10. По выданным авансам на прочие расходы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rPr>
                <w:rFonts w:ascii="Times New Roman" w:hAnsi="Times New Roman" w:cs="Times New Roman"/>
                <w:b/>
                <w:bCs/>
              </w:rPr>
            </w:pPr>
            <w:r w:rsidRPr="0056764C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rPr>
                <w:rFonts w:ascii="Times New Roman" w:hAnsi="Times New Roman" w:cs="Times New Roman"/>
                <w:bCs/>
              </w:rPr>
            </w:pPr>
            <w:r w:rsidRPr="0056764C">
              <w:rPr>
                <w:rFonts w:ascii="Times New Roman" w:hAnsi="Times New Roman" w:cs="Times New Roman"/>
                <w:bCs/>
              </w:rPr>
              <w:t>из них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Pr="0056764C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 Просроченная кредиторская задолженность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 Кредиторская задолженность по расчетам с поставщиками и подрядчиками за счет средств местного бюджета, всего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3.2.1. По оплате труда и начислениям на выплаты по оплате труда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3.2.2. По оплате услуг связи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3.2.3. По оплате транспортных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3.2.4. По оплате коммунальных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3.2.5. По оплате услуг по содержанию имущества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3.2.6. По оплате прочих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3.2.7. По приобретению основных средств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3.2.8. По приобретению нематериальных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3.2.9. По приобретению непроизводственных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3.2.10. По приобретению материальных запасов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3.2.11. По оплате прочих расходов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3.2.12. По платежам в бюджет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3.2.13. По прочим расчетам с кредиторами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 Кредиторская задолженность по расчетам с поставщиками и подрядчиками за счет доходов, полученных от платной или иной приносящей доход деятельности, всего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3.3.1. По начислениям на выплаты по оплате труда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3.3.2. По оплате услуг связи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3.3.3. По оплате транспортных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3.3.4. По оплате коммунальных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3.3.5. По оплате услуг по содержанию имущества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3.3.6. По оплате прочих услуг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3.3.7. По приобретению основных средств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3.3.8. По приобретению нематериальных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3.3.9. По приобретению непроизводственных активов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3.3.10. По приобретению материальных запасов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3.3.11. По оплате прочих расходов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3.3.12. По платежам в бюджет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107F8" w:rsidRPr="0056764C" w:rsidTr="002A4BB4">
        <w:tc>
          <w:tcPr>
            <w:tcW w:w="7620" w:type="dxa"/>
          </w:tcPr>
          <w:p w:rsidR="000107F8" w:rsidRDefault="000107F8" w:rsidP="00010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3.3.13. По прочим расчетам с кредиторами</w:t>
            </w:r>
          </w:p>
        </w:tc>
        <w:tc>
          <w:tcPr>
            <w:tcW w:w="1950" w:type="dxa"/>
          </w:tcPr>
          <w:p w:rsidR="000107F8" w:rsidRPr="0056764C" w:rsidRDefault="000107F8" w:rsidP="00C6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D5937" w:rsidRDefault="001D5937"/>
    <w:p w:rsidR="000D6C5C" w:rsidRPr="00A06CBF" w:rsidRDefault="00A06CBF" w:rsidP="00A06C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="001D5937" w:rsidRPr="00A06CBF">
        <w:rPr>
          <w:rFonts w:ascii="Times New Roman" w:hAnsi="Times New Roman" w:cs="Times New Roman"/>
          <w:b/>
        </w:rPr>
        <w:t xml:space="preserve">. Показатели по поступлениям и </w:t>
      </w:r>
      <w:proofErr w:type="gramStart"/>
      <w:r w:rsidR="001D5937" w:rsidRPr="00A06CBF">
        <w:rPr>
          <w:rFonts w:ascii="Times New Roman" w:hAnsi="Times New Roman" w:cs="Times New Roman"/>
          <w:b/>
        </w:rPr>
        <w:t>выплатам  учреждения</w:t>
      </w:r>
      <w:proofErr w:type="gramEnd"/>
    </w:p>
    <w:tbl>
      <w:tblPr>
        <w:tblStyle w:val="a4"/>
        <w:tblW w:w="0" w:type="auto"/>
        <w:tblLook w:val="04A0"/>
      </w:tblPr>
      <w:tblGrid>
        <w:gridCol w:w="3547"/>
        <w:gridCol w:w="1733"/>
        <w:gridCol w:w="1368"/>
        <w:gridCol w:w="1407"/>
        <w:gridCol w:w="1515"/>
      </w:tblGrid>
      <w:tr w:rsidR="001D5937" w:rsidRPr="00E22145" w:rsidTr="0086659A">
        <w:tc>
          <w:tcPr>
            <w:tcW w:w="3547" w:type="dxa"/>
            <w:vMerge w:val="restart"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33" w:type="dxa"/>
            <w:vMerge w:val="restart"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368" w:type="dxa"/>
            <w:vMerge w:val="restart"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22" w:type="dxa"/>
            <w:gridSpan w:val="2"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D5937" w:rsidRPr="00E22145" w:rsidTr="00E82BF5">
        <w:tc>
          <w:tcPr>
            <w:tcW w:w="3547" w:type="dxa"/>
            <w:vMerge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Операции по лицевым счетам, открытым в ДФ</w:t>
            </w:r>
          </w:p>
        </w:tc>
        <w:tc>
          <w:tcPr>
            <w:tcW w:w="1515" w:type="dxa"/>
          </w:tcPr>
          <w:p w:rsidR="001D5937" w:rsidRPr="00E22145" w:rsidRDefault="001D5937" w:rsidP="000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Операции по счетам, открытым в кредитных организациях</w:t>
            </w:r>
          </w:p>
        </w:tc>
      </w:tr>
      <w:tr w:rsidR="001D5937" w:rsidRPr="00E22145" w:rsidTr="00E82BF5">
        <w:tc>
          <w:tcPr>
            <w:tcW w:w="3547" w:type="dxa"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1D5937" w:rsidRPr="00E22145" w:rsidRDefault="001D593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1D5937" w:rsidRPr="00E22145" w:rsidRDefault="001D5937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5937" w:rsidRPr="00E22145" w:rsidTr="00E82BF5">
        <w:tc>
          <w:tcPr>
            <w:tcW w:w="3547" w:type="dxa"/>
          </w:tcPr>
          <w:p w:rsidR="001D5937" w:rsidRPr="00E22145" w:rsidRDefault="00E22145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1733" w:type="dxa"/>
          </w:tcPr>
          <w:p w:rsidR="001D5937" w:rsidRPr="00E22145" w:rsidRDefault="00E22145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68" w:type="dxa"/>
          </w:tcPr>
          <w:p w:rsidR="001D5937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0,00</w:t>
            </w:r>
          </w:p>
        </w:tc>
        <w:tc>
          <w:tcPr>
            <w:tcW w:w="1407" w:type="dxa"/>
          </w:tcPr>
          <w:p w:rsidR="001D5937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35B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15" w:type="dxa"/>
          </w:tcPr>
          <w:p w:rsidR="001D5937" w:rsidRPr="00E22145" w:rsidRDefault="00E35BAB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6C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всего</w:t>
            </w:r>
          </w:p>
        </w:tc>
        <w:tc>
          <w:tcPr>
            <w:tcW w:w="1733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68" w:type="dxa"/>
          </w:tcPr>
          <w:p w:rsidR="00A06CBF" w:rsidRPr="00E22145" w:rsidRDefault="00D126F7" w:rsidP="00DB4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</w:t>
            </w:r>
            <w:r w:rsidR="004B6CC8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1407" w:type="dxa"/>
          </w:tcPr>
          <w:p w:rsidR="00A06CBF" w:rsidRPr="00E22145" w:rsidRDefault="00D126F7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9 43</w:t>
            </w:r>
            <w:r w:rsidR="004B6CC8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33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BF" w:rsidRPr="00E22145" w:rsidTr="00E82BF5">
        <w:tc>
          <w:tcPr>
            <w:tcW w:w="3547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733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68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7 960 800,00</w:t>
            </w:r>
          </w:p>
        </w:tc>
        <w:tc>
          <w:tcPr>
            <w:tcW w:w="1407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7 960 800,00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4B6E14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E14">
              <w:rPr>
                <w:rFonts w:ascii="Times New Roman" w:hAnsi="Times New Roman" w:cs="Times New Roman"/>
                <w:sz w:val="20"/>
                <w:szCs w:val="20"/>
              </w:rPr>
              <w:t>Целевые субсидии, всего</w:t>
            </w:r>
          </w:p>
        </w:tc>
        <w:tc>
          <w:tcPr>
            <w:tcW w:w="1733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1 442 700,00</w:t>
            </w:r>
          </w:p>
        </w:tc>
        <w:tc>
          <w:tcPr>
            <w:tcW w:w="1407" w:type="dxa"/>
          </w:tcPr>
          <w:p w:rsidR="00A06CBF" w:rsidRPr="00E22145" w:rsidRDefault="00A06CBF" w:rsidP="004B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6CC8">
              <w:rPr>
                <w:rFonts w:ascii="Times New Roman" w:hAnsi="Times New Roman" w:cs="Times New Roman"/>
                <w:sz w:val="20"/>
                <w:szCs w:val="20"/>
              </w:rPr>
              <w:t>1 442 700,00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4B6E14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E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33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A06CBF" w:rsidRPr="00E22145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BF" w:rsidRPr="00E22145" w:rsidTr="00E82BF5">
        <w:tc>
          <w:tcPr>
            <w:tcW w:w="3547" w:type="dxa"/>
          </w:tcPr>
          <w:p w:rsidR="00A06CBF" w:rsidRPr="0086659A" w:rsidRDefault="00A06CBF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На </w:t>
            </w:r>
            <w:r w:rsidR="0086659A"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исполнение целевой программы</w:t>
            </w:r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«Здоровое питание школьников в общеобразовательных учреждениях </w:t>
            </w:r>
            <w:proofErr w:type="spellStart"/>
            <w:r w:rsidR="0086659A"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Петуховского</w:t>
            </w:r>
            <w:proofErr w:type="spellEnd"/>
            <w:r w:rsidR="0086659A"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района</w:t>
            </w:r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на 2010 – 2014 годы»</w:t>
            </w:r>
          </w:p>
        </w:tc>
        <w:tc>
          <w:tcPr>
            <w:tcW w:w="1733" w:type="dxa"/>
          </w:tcPr>
          <w:p w:rsidR="00A06CBF" w:rsidRPr="0007483E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239 800,00</w:t>
            </w:r>
          </w:p>
        </w:tc>
        <w:tc>
          <w:tcPr>
            <w:tcW w:w="1407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239 800,00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DB4C08" w:rsidRDefault="00A06CBF" w:rsidP="00866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На </w:t>
            </w:r>
            <w:r w:rsidR="0086659A"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исполнение целевой программы</w:t>
            </w:r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«Здоровое питание школьников в образовательных  учреждениях </w:t>
            </w:r>
            <w:proofErr w:type="spellStart"/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Петуховского</w:t>
            </w:r>
            <w:proofErr w:type="spellEnd"/>
            <w:r w:rsidRPr="0086659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района на 2010 – 2014»</w:t>
            </w:r>
          </w:p>
        </w:tc>
        <w:tc>
          <w:tcPr>
            <w:tcW w:w="1733" w:type="dxa"/>
          </w:tcPr>
          <w:p w:rsidR="00A06CBF" w:rsidRPr="0007483E" w:rsidRDefault="00A06CB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111 400,00</w:t>
            </w:r>
          </w:p>
        </w:tc>
        <w:tc>
          <w:tcPr>
            <w:tcW w:w="1407" w:type="dxa"/>
          </w:tcPr>
          <w:p w:rsidR="00A06CB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111 400,00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CBF" w:rsidRPr="00E22145" w:rsidTr="00E82BF5">
        <w:tc>
          <w:tcPr>
            <w:tcW w:w="3547" w:type="dxa"/>
          </w:tcPr>
          <w:p w:rsidR="00A06CBF" w:rsidRPr="004E555F" w:rsidRDefault="00A06CBF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На </w:t>
            </w:r>
            <w:r w:rsidR="0086659A"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исполнение целевой программы</w:t>
            </w:r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«Развитие образования и реализация государственной молодежной политики в </w:t>
            </w:r>
            <w:proofErr w:type="spellStart"/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Петуховском</w:t>
            </w:r>
            <w:proofErr w:type="spellEnd"/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районе на 2011 – 2015 годы»</w:t>
            </w:r>
            <w:r w:rsidR="0086659A"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, в том числе</w:t>
            </w:r>
            <w:r w:rsidR="004E555F"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:</w:t>
            </w:r>
          </w:p>
        </w:tc>
        <w:tc>
          <w:tcPr>
            <w:tcW w:w="1733" w:type="dxa"/>
          </w:tcPr>
          <w:p w:rsidR="00A06CBF" w:rsidRPr="0007483E" w:rsidRDefault="004E555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8" w:type="dxa"/>
          </w:tcPr>
          <w:p w:rsidR="00A06CBF" w:rsidRPr="0044753B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594 500,00</w:t>
            </w:r>
          </w:p>
        </w:tc>
        <w:tc>
          <w:tcPr>
            <w:tcW w:w="1407" w:type="dxa"/>
          </w:tcPr>
          <w:p w:rsidR="00A06CBF" w:rsidRPr="0044753B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594 500,00</w:t>
            </w:r>
          </w:p>
        </w:tc>
        <w:tc>
          <w:tcPr>
            <w:tcW w:w="1515" w:type="dxa"/>
          </w:tcPr>
          <w:p w:rsidR="00A06CBF" w:rsidRPr="00E22145" w:rsidRDefault="00A06CB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E555F" w:rsidRPr="00E22145" w:rsidTr="00E82BF5">
        <w:tc>
          <w:tcPr>
            <w:tcW w:w="3547" w:type="dxa"/>
          </w:tcPr>
          <w:p w:rsidR="004E555F" w:rsidRPr="004E555F" w:rsidRDefault="004E555F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-на приобретение ГСМ для организации подвоза учащихся к месту учебы</w:t>
            </w:r>
          </w:p>
        </w:tc>
        <w:tc>
          <w:tcPr>
            <w:tcW w:w="1733" w:type="dxa"/>
          </w:tcPr>
          <w:p w:rsidR="004E555F" w:rsidRDefault="004E555F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4E555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327 000,00</w:t>
            </w:r>
          </w:p>
        </w:tc>
        <w:tc>
          <w:tcPr>
            <w:tcW w:w="1407" w:type="dxa"/>
          </w:tcPr>
          <w:p w:rsidR="004E555F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327 000,00</w:t>
            </w:r>
          </w:p>
        </w:tc>
        <w:tc>
          <w:tcPr>
            <w:tcW w:w="1515" w:type="dxa"/>
          </w:tcPr>
          <w:p w:rsidR="004E555F" w:rsidRDefault="004E555F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  <w:vMerge w:val="restart"/>
          </w:tcPr>
          <w:p w:rsidR="004B6CC8" w:rsidRPr="004E555F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-на выплату ежемесячного денежного вознаграждения за классное руководство</w:t>
            </w:r>
          </w:p>
        </w:tc>
        <w:tc>
          <w:tcPr>
            <w:tcW w:w="1733" w:type="dxa"/>
          </w:tcPr>
          <w:p w:rsidR="004B6CC8" w:rsidRDefault="004B6CC8" w:rsidP="0067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82 800,00</w:t>
            </w:r>
          </w:p>
        </w:tc>
        <w:tc>
          <w:tcPr>
            <w:tcW w:w="1407" w:type="dxa"/>
          </w:tcPr>
          <w:p w:rsidR="004B6CC8" w:rsidRDefault="004B6CC8" w:rsidP="002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82 800,00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  <w:vMerge/>
          </w:tcPr>
          <w:p w:rsidR="004B6CC8" w:rsidRPr="004E555F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733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407" w:type="dxa"/>
          </w:tcPr>
          <w:p w:rsidR="004B6CC8" w:rsidRDefault="004B6CC8" w:rsidP="002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  <w:vMerge w:val="restart"/>
          </w:tcPr>
          <w:p w:rsidR="004B6CC8" w:rsidRPr="004E555F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E55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-на выплату заработной платы воспитателям ГКП</w:t>
            </w:r>
          </w:p>
        </w:tc>
        <w:tc>
          <w:tcPr>
            <w:tcW w:w="1733" w:type="dxa"/>
          </w:tcPr>
          <w:p w:rsidR="004B6CC8" w:rsidRDefault="004B6CC8" w:rsidP="0000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122 600,00</w:t>
            </w:r>
          </w:p>
        </w:tc>
        <w:tc>
          <w:tcPr>
            <w:tcW w:w="1407" w:type="dxa"/>
          </w:tcPr>
          <w:p w:rsidR="004B6CC8" w:rsidRDefault="004B6CC8" w:rsidP="00B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122 600,00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  <w:vMerge/>
          </w:tcPr>
          <w:p w:rsidR="004B6CC8" w:rsidRPr="004E555F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733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37 100,00</w:t>
            </w:r>
          </w:p>
        </w:tc>
        <w:tc>
          <w:tcPr>
            <w:tcW w:w="1407" w:type="dxa"/>
          </w:tcPr>
          <w:p w:rsidR="004B6CC8" w:rsidRDefault="004B6CC8" w:rsidP="00B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1C3728">
        <w:trPr>
          <w:trHeight w:val="609"/>
        </w:trPr>
        <w:tc>
          <w:tcPr>
            <w:tcW w:w="3547" w:type="dxa"/>
            <w:vMerge w:val="restart"/>
          </w:tcPr>
          <w:p w:rsidR="004B6CC8" w:rsidRPr="004E555F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На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1733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257 000,00</w:t>
            </w:r>
          </w:p>
        </w:tc>
        <w:tc>
          <w:tcPr>
            <w:tcW w:w="1407" w:type="dxa"/>
          </w:tcPr>
          <w:p w:rsidR="004B6CC8" w:rsidRDefault="004B6CC8" w:rsidP="00B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257 000,00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  <w:vMerge/>
          </w:tcPr>
          <w:p w:rsidR="004B6CC8" w:rsidRDefault="004B6CC8" w:rsidP="0086659A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733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368" w:type="dxa"/>
          </w:tcPr>
          <w:p w:rsidR="004B6CC8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407" w:type="dxa"/>
          </w:tcPr>
          <w:p w:rsidR="004B6CC8" w:rsidRDefault="004B6CC8" w:rsidP="00BA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515" w:type="dxa"/>
          </w:tcPr>
          <w:p w:rsidR="004B6CC8" w:rsidRDefault="004B6CC8" w:rsidP="000A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6CC8" w:rsidRPr="00E22145" w:rsidTr="00E82BF5">
        <w:tc>
          <w:tcPr>
            <w:tcW w:w="3547" w:type="dxa"/>
          </w:tcPr>
          <w:p w:rsidR="004B6CC8" w:rsidRPr="0044753B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Поступления от иной приносящей доход деятельности, всего</w:t>
            </w:r>
          </w:p>
        </w:tc>
        <w:tc>
          <w:tcPr>
            <w:tcW w:w="1733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68" w:type="dxa"/>
          </w:tcPr>
          <w:p w:rsidR="004B6CC8" w:rsidRPr="00E22145" w:rsidRDefault="008867D5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407" w:type="dxa"/>
          </w:tcPr>
          <w:p w:rsidR="004B6CC8" w:rsidRPr="00E22145" w:rsidRDefault="008867D5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515" w:type="dxa"/>
          </w:tcPr>
          <w:p w:rsidR="004B6CC8" w:rsidRPr="00E22145" w:rsidRDefault="004B6CC8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0,00</w:t>
            </w:r>
          </w:p>
        </w:tc>
      </w:tr>
      <w:tr w:rsidR="004B6CC8" w:rsidRPr="00E22145" w:rsidTr="00E82BF5">
        <w:tc>
          <w:tcPr>
            <w:tcW w:w="3547" w:type="dxa"/>
          </w:tcPr>
          <w:p w:rsidR="004B6CC8" w:rsidRPr="0044753B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33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C8" w:rsidRPr="00E22145" w:rsidTr="00E82BF5">
        <w:tc>
          <w:tcPr>
            <w:tcW w:w="3547" w:type="dxa"/>
          </w:tcPr>
          <w:p w:rsidR="004B6CC8" w:rsidRPr="0044753B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Планируемый остаток средств на конец планируемого года</w:t>
            </w:r>
          </w:p>
        </w:tc>
        <w:tc>
          <w:tcPr>
            <w:tcW w:w="1733" w:type="dxa"/>
          </w:tcPr>
          <w:p w:rsidR="004B6CC8" w:rsidRPr="00E22145" w:rsidRDefault="004B6CC8" w:rsidP="001D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1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68" w:type="dxa"/>
          </w:tcPr>
          <w:p w:rsidR="004B6CC8" w:rsidRPr="00E22145" w:rsidRDefault="004B6CC8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0,00</w:t>
            </w:r>
          </w:p>
        </w:tc>
        <w:tc>
          <w:tcPr>
            <w:tcW w:w="1407" w:type="dxa"/>
          </w:tcPr>
          <w:p w:rsidR="004B6CC8" w:rsidRPr="00E22145" w:rsidRDefault="004B6CC8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0,00</w:t>
            </w:r>
          </w:p>
        </w:tc>
        <w:tc>
          <w:tcPr>
            <w:tcW w:w="1515" w:type="dxa"/>
          </w:tcPr>
          <w:p w:rsidR="004B6CC8" w:rsidRPr="00E22145" w:rsidRDefault="004B6CC8" w:rsidP="0078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0,00</w:t>
            </w:r>
          </w:p>
        </w:tc>
      </w:tr>
    </w:tbl>
    <w:p w:rsidR="001D5937" w:rsidRDefault="001D5937" w:rsidP="001D5937"/>
    <w:p w:rsidR="00E22145" w:rsidRDefault="00E22145" w:rsidP="001D5937"/>
    <w:p w:rsidR="00E22145" w:rsidRDefault="00E22145" w:rsidP="001D5937">
      <w:pPr>
        <w:sectPr w:rsidR="00E22145" w:rsidSect="00E35BAB">
          <w:pgSz w:w="11906" w:h="16838"/>
          <w:pgMar w:top="284" w:right="851" w:bottom="346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-540"/>
        <w:tblW w:w="0" w:type="auto"/>
        <w:tblLook w:val="04A0"/>
      </w:tblPr>
      <w:tblGrid>
        <w:gridCol w:w="2334"/>
        <w:gridCol w:w="1885"/>
        <w:gridCol w:w="1371"/>
        <w:gridCol w:w="1845"/>
        <w:gridCol w:w="1839"/>
        <w:gridCol w:w="1476"/>
        <w:gridCol w:w="2403"/>
        <w:gridCol w:w="1633"/>
      </w:tblGrid>
      <w:tr w:rsidR="0044753B" w:rsidRPr="0044753B" w:rsidTr="002A4BB4">
        <w:tc>
          <w:tcPr>
            <w:tcW w:w="2334" w:type="dxa"/>
            <w:vMerge w:val="restart"/>
          </w:tcPr>
          <w:p w:rsidR="00F9278F" w:rsidRPr="0044753B" w:rsidRDefault="00F9278F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</w:tcPr>
          <w:p w:rsidR="00F9278F" w:rsidRPr="0044753B" w:rsidRDefault="00F9278F" w:rsidP="002A4BB4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Код бюджетной классификации операции сектора государственного управления</w:t>
            </w:r>
          </w:p>
        </w:tc>
        <w:tc>
          <w:tcPr>
            <w:tcW w:w="1371" w:type="dxa"/>
            <w:vMerge w:val="restart"/>
          </w:tcPr>
          <w:p w:rsidR="00F9278F" w:rsidRPr="0044753B" w:rsidRDefault="00F9278F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96" w:type="dxa"/>
            <w:gridSpan w:val="5"/>
          </w:tcPr>
          <w:p w:rsidR="00F9278F" w:rsidRPr="0044753B" w:rsidRDefault="00F9278F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В том числе за счет:</w:t>
            </w:r>
          </w:p>
        </w:tc>
      </w:tr>
      <w:tr w:rsidR="0044753B" w:rsidRPr="0044753B" w:rsidTr="002A4BB4">
        <w:trPr>
          <w:cantSplit/>
          <w:trHeight w:val="2768"/>
        </w:trPr>
        <w:tc>
          <w:tcPr>
            <w:tcW w:w="2334" w:type="dxa"/>
            <w:vMerge/>
          </w:tcPr>
          <w:p w:rsidR="00F9278F" w:rsidRPr="0044753B" w:rsidRDefault="00F9278F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F9278F" w:rsidRPr="0044753B" w:rsidRDefault="00F9278F" w:rsidP="002A4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F9278F" w:rsidRPr="0044753B" w:rsidRDefault="00F9278F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extDirection w:val="btLr"/>
          </w:tcPr>
          <w:p w:rsidR="00F9278F" w:rsidRPr="0044753B" w:rsidRDefault="00F9278F" w:rsidP="004475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Субсидии на выполнение муниципального  задания</w:t>
            </w:r>
          </w:p>
        </w:tc>
        <w:tc>
          <w:tcPr>
            <w:tcW w:w="1839" w:type="dxa"/>
            <w:textDirection w:val="btLr"/>
          </w:tcPr>
          <w:p w:rsidR="00F9278F" w:rsidRPr="0044753B" w:rsidRDefault="00F9278F" w:rsidP="004475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Целевых субсидий</w:t>
            </w:r>
          </w:p>
        </w:tc>
        <w:tc>
          <w:tcPr>
            <w:tcW w:w="1476" w:type="dxa"/>
            <w:textDirection w:val="btLr"/>
          </w:tcPr>
          <w:p w:rsidR="00F9278F" w:rsidRPr="0044753B" w:rsidRDefault="00F9278F" w:rsidP="004475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Бюджетных инвестиций</w:t>
            </w:r>
          </w:p>
        </w:tc>
        <w:tc>
          <w:tcPr>
            <w:tcW w:w="2403" w:type="dxa"/>
            <w:textDirection w:val="btLr"/>
          </w:tcPr>
          <w:p w:rsidR="00F9278F" w:rsidRPr="0044753B" w:rsidRDefault="00F9278F" w:rsidP="004475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Поступления от оказания муниципальных услуг (выполнения работ),  предоставление которых для физических и юридических лиц осуществляется на платной основе</w:t>
            </w:r>
          </w:p>
        </w:tc>
        <w:tc>
          <w:tcPr>
            <w:tcW w:w="1633" w:type="dxa"/>
            <w:textDirection w:val="btLr"/>
          </w:tcPr>
          <w:p w:rsidR="00F9278F" w:rsidRPr="0044753B" w:rsidRDefault="00F9278F" w:rsidP="0044753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Поступления от иной приносящей доход деятельности</w:t>
            </w:r>
          </w:p>
        </w:tc>
      </w:tr>
      <w:tr w:rsidR="0044753B" w:rsidRPr="0044753B" w:rsidTr="002A4BB4">
        <w:tc>
          <w:tcPr>
            <w:tcW w:w="2334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  <w:b/>
              </w:rPr>
            </w:pPr>
            <w:r w:rsidRPr="0044753B">
              <w:rPr>
                <w:rFonts w:ascii="Times New Roman" w:hAnsi="Times New Roman" w:cs="Times New Roman"/>
                <w:b/>
              </w:rPr>
              <w:t>Выплаты, всего</w:t>
            </w:r>
          </w:p>
        </w:tc>
        <w:tc>
          <w:tcPr>
            <w:tcW w:w="1885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71" w:type="dxa"/>
          </w:tcPr>
          <w:p w:rsidR="00E22145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  <w:sz w:val="20"/>
                <w:szCs w:val="20"/>
              </w:rPr>
              <w:t>9 43</w:t>
            </w:r>
            <w:r w:rsidR="002913E1" w:rsidRPr="0044753B"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  <w:tc>
          <w:tcPr>
            <w:tcW w:w="1845" w:type="dxa"/>
          </w:tcPr>
          <w:p w:rsidR="00E22145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7 960 800,00</w:t>
            </w:r>
          </w:p>
        </w:tc>
        <w:tc>
          <w:tcPr>
            <w:tcW w:w="1839" w:type="dxa"/>
          </w:tcPr>
          <w:p w:rsidR="00E22145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1 442 700,00</w:t>
            </w:r>
          </w:p>
        </w:tc>
        <w:tc>
          <w:tcPr>
            <w:tcW w:w="1476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E22145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30 000,00</w:t>
            </w:r>
          </w:p>
        </w:tc>
      </w:tr>
      <w:tr w:rsidR="0044753B" w:rsidRPr="0044753B" w:rsidTr="002A4BB4">
        <w:tc>
          <w:tcPr>
            <w:tcW w:w="2334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85" w:type="dxa"/>
          </w:tcPr>
          <w:p w:rsidR="00E22145" w:rsidRPr="0044753B" w:rsidRDefault="00E22145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Оплата труда и начисления на выплаты по оплате труда, всего</w:t>
            </w:r>
          </w:p>
        </w:tc>
        <w:tc>
          <w:tcPr>
            <w:tcW w:w="1885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71" w:type="dxa"/>
          </w:tcPr>
          <w:p w:rsidR="00E22145" w:rsidRPr="0044753B" w:rsidRDefault="008E340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6 497 500,00</w:t>
            </w:r>
          </w:p>
        </w:tc>
        <w:tc>
          <w:tcPr>
            <w:tcW w:w="1845" w:type="dxa"/>
          </w:tcPr>
          <w:p w:rsidR="00E22145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5 973 000,00</w:t>
            </w:r>
          </w:p>
        </w:tc>
        <w:tc>
          <w:tcPr>
            <w:tcW w:w="1839" w:type="dxa"/>
          </w:tcPr>
          <w:p w:rsidR="00670ECF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52</w:t>
            </w:r>
            <w:r w:rsidR="008E3404" w:rsidRPr="0044753B">
              <w:rPr>
                <w:rFonts w:ascii="Times New Roman" w:hAnsi="Times New Roman" w:cs="Times New Roman"/>
              </w:rPr>
              <w:t>4</w:t>
            </w:r>
            <w:r w:rsidRPr="0044753B">
              <w:rPr>
                <w:rFonts w:ascii="Times New Roman" w:hAnsi="Times New Roman" w:cs="Times New Roman"/>
              </w:rPr>
              <w:t> 500,00</w:t>
            </w:r>
          </w:p>
          <w:p w:rsidR="002913E1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E22145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E22145" w:rsidRPr="0044753B" w:rsidRDefault="00F9278F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5" w:type="dxa"/>
          </w:tcPr>
          <w:p w:rsidR="00E22145" w:rsidRPr="0044753B" w:rsidRDefault="00E22145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E22145" w:rsidRPr="0044753B" w:rsidRDefault="00E2214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71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4 790 400,00</w:t>
            </w:r>
          </w:p>
        </w:tc>
        <w:tc>
          <w:tcPr>
            <w:tcW w:w="1845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4 585 000,00</w:t>
            </w:r>
          </w:p>
        </w:tc>
        <w:tc>
          <w:tcPr>
            <w:tcW w:w="1839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205 400,00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371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260 000,00</w:t>
            </w:r>
          </w:p>
        </w:tc>
        <w:tc>
          <w:tcPr>
            <w:tcW w:w="1845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39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257 000,00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71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1 4</w:t>
            </w:r>
            <w:r w:rsidR="008E3404" w:rsidRPr="0044753B">
              <w:rPr>
                <w:rFonts w:ascii="Times New Roman" w:hAnsi="Times New Roman" w:cs="Times New Roman"/>
              </w:rPr>
              <w:t>47</w:t>
            </w:r>
            <w:r w:rsidRPr="0044753B">
              <w:rPr>
                <w:rFonts w:ascii="Times New Roman" w:hAnsi="Times New Roman" w:cs="Times New Roman"/>
              </w:rPr>
              <w:t> 100,00</w:t>
            </w:r>
          </w:p>
        </w:tc>
        <w:tc>
          <w:tcPr>
            <w:tcW w:w="1845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1 385 000,00</w:t>
            </w:r>
          </w:p>
        </w:tc>
        <w:tc>
          <w:tcPr>
            <w:tcW w:w="1839" w:type="dxa"/>
          </w:tcPr>
          <w:p w:rsidR="00302DCA" w:rsidRPr="0044753B" w:rsidRDefault="008E340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62</w:t>
            </w:r>
            <w:r w:rsidR="002913E1" w:rsidRPr="0044753B">
              <w:rPr>
                <w:rFonts w:ascii="Times New Roman" w:hAnsi="Times New Roman" w:cs="Times New Roman"/>
              </w:rPr>
              <w:t> 100,00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Оплата работ, услуг, всего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71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2 048 800,00</w:t>
            </w:r>
          </w:p>
        </w:tc>
        <w:tc>
          <w:tcPr>
            <w:tcW w:w="1845" w:type="dxa"/>
          </w:tcPr>
          <w:p w:rsidR="00302DC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1 808 800,00</w:t>
            </w:r>
          </w:p>
        </w:tc>
        <w:tc>
          <w:tcPr>
            <w:tcW w:w="1839" w:type="dxa"/>
          </w:tcPr>
          <w:p w:rsidR="00302DCA" w:rsidRPr="0044753B" w:rsidRDefault="00AA629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71" w:type="dxa"/>
          </w:tcPr>
          <w:p w:rsidR="00302DC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845" w:type="dxa"/>
          </w:tcPr>
          <w:p w:rsidR="00302DC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839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885" w:type="dxa"/>
          </w:tcPr>
          <w:p w:rsidR="00302DCA" w:rsidRPr="0044753B" w:rsidRDefault="00302DCA" w:rsidP="00302DCA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71" w:type="dxa"/>
          </w:tcPr>
          <w:p w:rsidR="00302DC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45" w:type="dxa"/>
          </w:tcPr>
          <w:p w:rsidR="00302DC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39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885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371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1 650 800,00</w:t>
            </w:r>
          </w:p>
        </w:tc>
        <w:tc>
          <w:tcPr>
            <w:tcW w:w="1845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1 650 800,00</w:t>
            </w:r>
          </w:p>
        </w:tc>
        <w:tc>
          <w:tcPr>
            <w:tcW w:w="1839" w:type="dxa"/>
          </w:tcPr>
          <w:p w:rsidR="00F3737A" w:rsidRPr="0044753B" w:rsidRDefault="00E35BAB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885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71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 xml:space="preserve">Работы, услуги по содержанию </w:t>
            </w:r>
            <w:r w:rsidRPr="0044753B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85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371" w:type="dxa"/>
          </w:tcPr>
          <w:p w:rsidR="00F3737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</w:t>
            </w:r>
            <w:r w:rsidR="002913E1" w:rsidRPr="0044753B">
              <w:rPr>
                <w:rFonts w:ascii="Times New Roman" w:hAnsi="Times New Roman" w:cs="Times New Roman"/>
              </w:rPr>
              <w:t>4</w:t>
            </w:r>
            <w:r w:rsidRPr="0044753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5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14</w:t>
            </w:r>
            <w:r w:rsidR="009B2DED" w:rsidRPr="0044753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39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lastRenderedPageBreak/>
              <w:t>Прочие работы, услуги</w:t>
            </w:r>
          </w:p>
        </w:tc>
        <w:tc>
          <w:tcPr>
            <w:tcW w:w="1885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71" w:type="dxa"/>
          </w:tcPr>
          <w:p w:rsidR="00F3737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10 </w:t>
            </w:r>
            <w:r w:rsidR="002913E1" w:rsidRPr="0044753B">
              <w:rPr>
                <w:rFonts w:ascii="Times New Roman" w:hAnsi="Times New Roman" w:cs="Times New Roman"/>
              </w:rPr>
              <w:t>3</w:t>
            </w:r>
            <w:r w:rsidRPr="0044753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5" w:type="dxa"/>
          </w:tcPr>
          <w:p w:rsidR="00F3737A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10 </w:t>
            </w:r>
            <w:r w:rsidR="002913E1" w:rsidRPr="0044753B">
              <w:rPr>
                <w:rFonts w:ascii="Times New Roman" w:hAnsi="Times New Roman" w:cs="Times New Roman"/>
              </w:rPr>
              <w:t>3</w:t>
            </w:r>
            <w:r w:rsidRPr="0044753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39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D01595" w:rsidRPr="0044753B" w:rsidRDefault="00D01595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Социальные выплаты</w:t>
            </w:r>
          </w:p>
        </w:tc>
        <w:tc>
          <w:tcPr>
            <w:tcW w:w="1885" w:type="dxa"/>
          </w:tcPr>
          <w:p w:rsidR="00D01595" w:rsidRPr="0044753B" w:rsidRDefault="00D01595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371" w:type="dxa"/>
          </w:tcPr>
          <w:p w:rsidR="00D01595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845" w:type="dxa"/>
          </w:tcPr>
          <w:p w:rsidR="00D01595" w:rsidRPr="0044753B" w:rsidRDefault="00D0159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D01595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76" w:type="dxa"/>
          </w:tcPr>
          <w:p w:rsidR="00D01595" w:rsidRPr="0044753B" w:rsidRDefault="00D0159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D01595" w:rsidRPr="0044753B" w:rsidRDefault="00D0159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01595" w:rsidRPr="0044753B" w:rsidRDefault="00D01595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885" w:type="dxa"/>
          </w:tcPr>
          <w:p w:rsidR="00F3737A" w:rsidRPr="0044753B" w:rsidRDefault="00F3737A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71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124 700,00</w:t>
            </w:r>
          </w:p>
        </w:tc>
        <w:tc>
          <w:tcPr>
            <w:tcW w:w="1845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124 700,00</w:t>
            </w:r>
          </w:p>
        </w:tc>
        <w:tc>
          <w:tcPr>
            <w:tcW w:w="1839" w:type="dxa"/>
          </w:tcPr>
          <w:p w:rsidR="00F3737A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</w:tr>
      <w:tr w:rsidR="0044753B" w:rsidRPr="0044753B" w:rsidTr="002A4BB4">
        <w:tc>
          <w:tcPr>
            <w:tcW w:w="2334" w:type="dxa"/>
          </w:tcPr>
          <w:p w:rsidR="00F3737A" w:rsidRPr="0044753B" w:rsidRDefault="00B902F0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Поступление нефинансовых активов, всего</w:t>
            </w:r>
          </w:p>
        </w:tc>
        <w:tc>
          <w:tcPr>
            <w:tcW w:w="1885" w:type="dxa"/>
          </w:tcPr>
          <w:p w:rsidR="00F3737A" w:rsidRPr="0044753B" w:rsidRDefault="00B902F0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71" w:type="dxa"/>
          </w:tcPr>
          <w:p w:rsidR="00F3737A" w:rsidRPr="0044753B" w:rsidRDefault="00DB056B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8</w:t>
            </w:r>
            <w:r w:rsidR="008867D5" w:rsidRPr="0044753B">
              <w:rPr>
                <w:rFonts w:ascii="Times New Roman" w:hAnsi="Times New Roman" w:cs="Times New Roman"/>
              </w:rPr>
              <w:t>8</w:t>
            </w:r>
            <w:r w:rsidRPr="0044753B">
              <w:rPr>
                <w:rFonts w:ascii="Times New Roman" w:hAnsi="Times New Roman" w:cs="Times New Roman"/>
              </w:rPr>
              <w:t>7 200,00</w:t>
            </w:r>
          </w:p>
        </w:tc>
        <w:tc>
          <w:tcPr>
            <w:tcW w:w="1845" w:type="dxa"/>
          </w:tcPr>
          <w:p w:rsidR="00F3737A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179 000,00</w:t>
            </w:r>
          </w:p>
        </w:tc>
        <w:tc>
          <w:tcPr>
            <w:tcW w:w="1839" w:type="dxa"/>
          </w:tcPr>
          <w:p w:rsidR="00F3737A" w:rsidRPr="0044753B" w:rsidRDefault="00DB056B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678 200,00</w:t>
            </w:r>
          </w:p>
        </w:tc>
        <w:tc>
          <w:tcPr>
            <w:tcW w:w="1476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03" w:type="dxa"/>
          </w:tcPr>
          <w:p w:rsidR="00F3737A" w:rsidRPr="0044753B" w:rsidRDefault="00F25F99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</w:t>
            </w:r>
            <w:r w:rsidR="00E35BAB" w:rsidRPr="004475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3" w:type="dxa"/>
          </w:tcPr>
          <w:p w:rsidR="00F3737A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30 000,00</w:t>
            </w:r>
          </w:p>
        </w:tc>
      </w:tr>
      <w:tr w:rsidR="0044753B" w:rsidRPr="0044753B" w:rsidTr="002A4BB4">
        <w:tc>
          <w:tcPr>
            <w:tcW w:w="2334" w:type="dxa"/>
          </w:tcPr>
          <w:p w:rsidR="00B902F0" w:rsidRPr="0044753B" w:rsidRDefault="00B902F0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5" w:type="dxa"/>
          </w:tcPr>
          <w:p w:rsidR="00B902F0" w:rsidRPr="0044753B" w:rsidRDefault="00B902F0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902F0" w:rsidRPr="0044753B" w:rsidRDefault="00B902F0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02DCA" w:rsidRPr="0044753B" w:rsidRDefault="00302DCA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B902F0" w:rsidRPr="0044753B" w:rsidRDefault="00B902F0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902F0" w:rsidRPr="0044753B" w:rsidRDefault="00B902F0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B902F0" w:rsidRPr="0044753B" w:rsidRDefault="00B902F0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B902F0" w:rsidRPr="0044753B" w:rsidRDefault="00B902F0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71" w:type="dxa"/>
          </w:tcPr>
          <w:p w:rsidR="004B6E14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845" w:type="dxa"/>
          </w:tcPr>
          <w:p w:rsidR="004B6E14" w:rsidRPr="0044753B" w:rsidRDefault="002913E1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Увеличение стоимости  непроизводственных активов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71" w:type="dxa"/>
          </w:tcPr>
          <w:p w:rsidR="004B6E14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76</w:t>
            </w:r>
            <w:r w:rsidR="00DB056B" w:rsidRPr="0044753B">
              <w:rPr>
                <w:rFonts w:ascii="Times New Roman" w:hAnsi="Times New Roman" w:cs="Times New Roman"/>
              </w:rPr>
              <w:t>7 200,00</w:t>
            </w:r>
          </w:p>
        </w:tc>
        <w:tc>
          <w:tcPr>
            <w:tcW w:w="1845" w:type="dxa"/>
          </w:tcPr>
          <w:p w:rsidR="004B6E14" w:rsidRPr="0044753B" w:rsidRDefault="009B2DED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1839" w:type="dxa"/>
          </w:tcPr>
          <w:p w:rsidR="0001100D" w:rsidRPr="0044753B" w:rsidRDefault="00DB056B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678 200,00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30 000,00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Поступление финансов активов, всего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 xml:space="preserve">Иные выплаты, не запрещенные законодательством Российской </w:t>
            </w:r>
            <w:r w:rsidRPr="0044753B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371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  <w:tr w:rsidR="0044753B" w:rsidRPr="0044753B" w:rsidTr="002A4BB4">
        <w:tc>
          <w:tcPr>
            <w:tcW w:w="2334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lastRenderedPageBreak/>
              <w:t>Справочно:</w:t>
            </w:r>
          </w:p>
          <w:p w:rsidR="004B6E14" w:rsidRPr="0044753B" w:rsidRDefault="004B6E14" w:rsidP="002A4BB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Объем публичных обязательств, всего</w:t>
            </w:r>
          </w:p>
        </w:tc>
        <w:tc>
          <w:tcPr>
            <w:tcW w:w="1885" w:type="dxa"/>
          </w:tcPr>
          <w:p w:rsidR="004B6E14" w:rsidRPr="0044753B" w:rsidRDefault="004B6E14" w:rsidP="002A4BB4">
            <w:pPr>
              <w:rPr>
                <w:rFonts w:ascii="Times New Roman" w:hAnsi="Times New Roman" w:cs="Times New Roman"/>
                <w:lang w:val="en-US"/>
              </w:rPr>
            </w:pPr>
            <w:r w:rsidRPr="0044753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71" w:type="dxa"/>
          </w:tcPr>
          <w:p w:rsidR="004B6E14" w:rsidRPr="0044753B" w:rsidRDefault="008867D5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497 000,00</w:t>
            </w:r>
          </w:p>
        </w:tc>
        <w:tc>
          <w:tcPr>
            <w:tcW w:w="1845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9" w:type="dxa"/>
          </w:tcPr>
          <w:p w:rsidR="004B6E14" w:rsidRPr="0044753B" w:rsidRDefault="00DB056B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497 000,00</w:t>
            </w:r>
          </w:p>
        </w:tc>
        <w:tc>
          <w:tcPr>
            <w:tcW w:w="1476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0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33" w:type="dxa"/>
          </w:tcPr>
          <w:p w:rsidR="004B6E14" w:rsidRPr="0044753B" w:rsidRDefault="004B6E14" w:rsidP="0044753B">
            <w:pPr>
              <w:jc w:val="center"/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902F0" w:rsidRDefault="00B902F0" w:rsidP="001D5937"/>
    <w:p w:rsidR="00B902F0" w:rsidRDefault="00B902F0" w:rsidP="00B902F0"/>
    <w:tbl>
      <w:tblPr>
        <w:tblStyle w:val="a4"/>
        <w:tblW w:w="0" w:type="auto"/>
        <w:tblLook w:val="04A0"/>
      </w:tblPr>
      <w:tblGrid>
        <w:gridCol w:w="7393"/>
        <w:gridCol w:w="7393"/>
      </w:tblGrid>
      <w:tr w:rsidR="0044753B" w:rsidRPr="0044753B" w:rsidTr="00B902F0">
        <w:tc>
          <w:tcPr>
            <w:tcW w:w="7393" w:type="dxa"/>
          </w:tcPr>
          <w:p w:rsidR="00B902F0" w:rsidRPr="0044753B" w:rsidRDefault="00F25F99" w:rsidP="008E340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Директор муниципального бюджетного общеобразовательного учреждения «</w:t>
            </w:r>
            <w:r w:rsidR="008E3404" w:rsidRPr="0044753B">
              <w:rPr>
                <w:rFonts w:ascii="Times New Roman" w:hAnsi="Times New Roman" w:cs="Times New Roman"/>
              </w:rPr>
              <w:t>Стрелецкая</w:t>
            </w:r>
            <w:r w:rsidR="0044753B">
              <w:rPr>
                <w:rFonts w:ascii="Times New Roman" w:hAnsi="Times New Roman" w:cs="Times New Roman"/>
              </w:rPr>
              <w:t xml:space="preserve"> </w:t>
            </w:r>
            <w:r w:rsidRPr="0044753B">
              <w:rPr>
                <w:rFonts w:ascii="Times New Roman" w:hAnsi="Times New Roman" w:cs="Times New Roman"/>
              </w:rPr>
              <w:t>средняя общеобразовательная школа»</w:t>
            </w:r>
          </w:p>
        </w:tc>
        <w:tc>
          <w:tcPr>
            <w:tcW w:w="7393" w:type="dxa"/>
          </w:tcPr>
          <w:p w:rsidR="00B902F0" w:rsidRPr="0044753B" w:rsidRDefault="00B902F0" w:rsidP="008E3404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________________</w:t>
            </w:r>
            <w:r w:rsidR="00F25F99" w:rsidRPr="0044753B">
              <w:rPr>
                <w:rFonts w:ascii="Times New Roman" w:hAnsi="Times New Roman" w:cs="Times New Roman"/>
              </w:rPr>
              <w:t xml:space="preserve"> </w:t>
            </w:r>
            <w:r w:rsidR="008E3404" w:rsidRPr="0044753B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8E3404" w:rsidRPr="0044753B">
              <w:rPr>
                <w:rFonts w:ascii="Times New Roman" w:hAnsi="Times New Roman" w:cs="Times New Roman"/>
              </w:rPr>
              <w:t>Букреев</w:t>
            </w:r>
            <w:proofErr w:type="spellEnd"/>
          </w:p>
        </w:tc>
      </w:tr>
      <w:tr w:rsidR="0044753B" w:rsidRPr="0044753B" w:rsidTr="00B902F0">
        <w:tc>
          <w:tcPr>
            <w:tcW w:w="7393" w:type="dxa"/>
          </w:tcPr>
          <w:p w:rsidR="002A4BB4" w:rsidRPr="0044753B" w:rsidRDefault="00570FE8" w:rsidP="00570FE8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>Главный б</w:t>
            </w:r>
            <w:r w:rsidR="006772B2" w:rsidRPr="0044753B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7393" w:type="dxa"/>
          </w:tcPr>
          <w:p w:rsidR="002A4BB4" w:rsidRPr="0044753B" w:rsidRDefault="002A4BB4" w:rsidP="006772B2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 xml:space="preserve">________________  </w:t>
            </w:r>
          </w:p>
        </w:tc>
      </w:tr>
      <w:tr w:rsidR="0044753B" w:rsidRPr="0044753B" w:rsidTr="00B902F0">
        <w:tc>
          <w:tcPr>
            <w:tcW w:w="7393" w:type="dxa"/>
          </w:tcPr>
          <w:p w:rsidR="002A4BB4" w:rsidRPr="0044753B" w:rsidRDefault="002A4BB4" w:rsidP="006772B2">
            <w:pPr>
              <w:rPr>
                <w:rFonts w:ascii="Times New Roman" w:hAnsi="Times New Roman" w:cs="Times New Roman"/>
              </w:rPr>
            </w:pPr>
            <w:r w:rsidRPr="0044753B">
              <w:rPr>
                <w:rFonts w:ascii="Times New Roman" w:hAnsi="Times New Roman" w:cs="Times New Roman"/>
              </w:rPr>
              <w:t xml:space="preserve">« </w:t>
            </w:r>
            <w:r w:rsidR="006772B2" w:rsidRPr="0044753B">
              <w:rPr>
                <w:rFonts w:ascii="Times New Roman" w:hAnsi="Times New Roman" w:cs="Times New Roman"/>
              </w:rPr>
              <w:t>09</w:t>
            </w:r>
            <w:r w:rsidRPr="0044753B">
              <w:rPr>
                <w:rFonts w:ascii="Times New Roman" w:hAnsi="Times New Roman" w:cs="Times New Roman"/>
              </w:rPr>
              <w:t xml:space="preserve"> » января 201</w:t>
            </w:r>
            <w:r w:rsidR="006772B2" w:rsidRPr="0044753B">
              <w:rPr>
                <w:rFonts w:ascii="Times New Roman" w:hAnsi="Times New Roman" w:cs="Times New Roman"/>
              </w:rPr>
              <w:t>4</w:t>
            </w:r>
            <w:r w:rsidRPr="004475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93" w:type="dxa"/>
          </w:tcPr>
          <w:p w:rsidR="002A4BB4" w:rsidRPr="0044753B" w:rsidRDefault="002A4BB4" w:rsidP="00B902F0">
            <w:pPr>
              <w:rPr>
                <w:rFonts w:ascii="Times New Roman" w:hAnsi="Times New Roman" w:cs="Times New Roman"/>
              </w:rPr>
            </w:pPr>
          </w:p>
        </w:tc>
      </w:tr>
    </w:tbl>
    <w:p w:rsidR="00E22145" w:rsidRPr="00B902F0" w:rsidRDefault="00E22145" w:rsidP="00B902F0"/>
    <w:sectPr w:rsidR="00E22145" w:rsidRPr="00B902F0" w:rsidSect="00E221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55D7"/>
    <w:multiLevelType w:val="multilevel"/>
    <w:tmpl w:val="DF648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70AC3964"/>
    <w:multiLevelType w:val="hybridMultilevel"/>
    <w:tmpl w:val="E9BA1BBE"/>
    <w:lvl w:ilvl="0" w:tplc="76423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C3"/>
    <w:rsid w:val="00004FC8"/>
    <w:rsid w:val="000107F8"/>
    <w:rsid w:val="0001100D"/>
    <w:rsid w:val="0007483E"/>
    <w:rsid w:val="000A6881"/>
    <w:rsid w:val="000D6C5C"/>
    <w:rsid w:val="001117AB"/>
    <w:rsid w:val="0012608C"/>
    <w:rsid w:val="00193D93"/>
    <w:rsid w:val="001C3728"/>
    <w:rsid w:val="001D5937"/>
    <w:rsid w:val="002913E1"/>
    <w:rsid w:val="002A4BB4"/>
    <w:rsid w:val="00302DCA"/>
    <w:rsid w:val="00323530"/>
    <w:rsid w:val="0034397E"/>
    <w:rsid w:val="00347757"/>
    <w:rsid w:val="00375543"/>
    <w:rsid w:val="003F3BDA"/>
    <w:rsid w:val="0044753B"/>
    <w:rsid w:val="00472F09"/>
    <w:rsid w:val="00477DC9"/>
    <w:rsid w:val="004B6CC8"/>
    <w:rsid w:val="004B6E14"/>
    <w:rsid w:val="004E555F"/>
    <w:rsid w:val="0056764C"/>
    <w:rsid w:val="00570FE8"/>
    <w:rsid w:val="00670ECF"/>
    <w:rsid w:val="006772B2"/>
    <w:rsid w:val="00697C2E"/>
    <w:rsid w:val="006F2110"/>
    <w:rsid w:val="0070013C"/>
    <w:rsid w:val="00785FE1"/>
    <w:rsid w:val="00850371"/>
    <w:rsid w:val="0086659A"/>
    <w:rsid w:val="008867D5"/>
    <w:rsid w:val="00892C20"/>
    <w:rsid w:val="008E3404"/>
    <w:rsid w:val="008E63FB"/>
    <w:rsid w:val="009B2DED"/>
    <w:rsid w:val="009C00C3"/>
    <w:rsid w:val="00A06CBF"/>
    <w:rsid w:val="00AA6295"/>
    <w:rsid w:val="00B76FD5"/>
    <w:rsid w:val="00B902F0"/>
    <w:rsid w:val="00BA22A2"/>
    <w:rsid w:val="00C62602"/>
    <w:rsid w:val="00D01595"/>
    <w:rsid w:val="00D126F7"/>
    <w:rsid w:val="00D75492"/>
    <w:rsid w:val="00DB056B"/>
    <w:rsid w:val="00DB4C08"/>
    <w:rsid w:val="00DE1DE0"/>
    <w:rsid w:val="00DF7A92"/>
    <w:rsid w:val="00E22145"/>
    <w:rsid w:val="00E35BAB"/>
    <w:rsid w:val="00E82BF5"/>
    <w:rsid w:val="00F25F99"/>
    <w:rsid w:val="00F27CEA"/>
    <w:rsid w:val="00F3737A"/>
    <w:rsid w:val="00F9278F"/>
    <w:rsid w:val="00FD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56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0pt">
    <w:name w:val="Колонтитул + 12 pt;Не полужирный;Интервал 0 pt"/>
    <w:basedOn w:val="a0"/>
    <w:rsid w:val="0056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59"/>
    <w:rsid w:val="0056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56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0pt">
    <w:name w:val="Колонтитул + 12 pt;Не полужирный;Интервал 0 pt"/>
    <w:basedOn w:val="a0"/>
    <w:rsid w:val="00567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59"/>
    <w:rsid w:val="0056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4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ГУЛЕНЬКА</cp:lastModifiedBy>
  <cp:revision>50</cp:revision>
  <cp:lastPrinted>2014-01-24T05:25:00Z</cp:lastPrinted>
  <dcterms:created xsi:type="dcterms:W3CDTF">2013-01-29T05:50:00Z</dcterms:created>
  <dcterms:modified xsi:type="dcterms:W3CDTF">2014-03-11T04:16:00Z</dcterms:modified>
</cp:coreProperties>
</file>